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88" w:rsidRPr="008F0DA2" w:rsidRDefault="008F0DA2">
      <w:pPr>
        <w:pStyle w:val="Titre1"/>
        <w:rPr>
          <w:lang w:val="fr-FR"/>
        </w:rPr>
      </w:pPr>
      <w:r w:rsidRPr="008F0DA2">
        <w:rPr>
          <w:lang w:val="fr-FR"/>
        </w:rPr>
        <w:t xml:space="preserve">Formulaire de Collecte de Données - Commune de </w:t>
      </w:r>
      <w:proofErr w:type="spellStart"/>
      <w:r w:rsidRPr="008F0DA2">
        <w:rPr>
          <w:lang w:val="fr-FR"/>
        </w:rPr>
        <w:t>Minta</w:t>
      </w:r>
      <w:proofErr w:type="spellEnd"/>
    </w:p>
    <w:p w:rsidR="00271F88" w:rsidRPr="008F0DA2" w:rsidRDefault="008F0DA2">
      <w:pPr>
        <w:pStyle w:val="Titre2"/>
        <w:rPr>
          <w:lang w:val="fr-FR"/>
        </w:rPr>
      </w:pPr>
      <w:r w:rsidRPr="008F0DA2">
        <w:rPr>
          <w:lang w:val="fr-FR"/>
        </w:rPr>
        <w:t>1. Identité de la Commune</w:t>
      </w:r>
    </w:p>
    <w:p w:rsidR="008F0DA2" w:rsidRPr="008F0DA2" w:rsidRDefault="008F0DA2" w:rsidP="008F0DA2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8F0DA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Nom de la Commune</w:t>
      </w:r>
      <w:r w:rsidRPr="008F0DA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: </w:t>
      </w:r>
      <w:proofErr w:type="spellStart"/>
      <w:r w:rsidRPr="008F0DA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Minta</w:t>
      </w:r>
      <w:proofErr w:type="spellEnd"/>
    </w:p>
    <w:p w:rsidR="008F0DA2" w:rsidRPr="008F0DA2" w:rsidRDefault="008F0DA2" w:rsidP="008F0DA2">
      <w:pPr>
        <w:pStyle w:val="Paragraphedeliste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8F0DA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Superficie</w:t>
      </w:r>
      <w:r w:rsidRPr="008F0DA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: 4 000 km²​</w:t>
      </w:r>
    </w:p>
    <w:p w:rsidR="008F0DA2" w:rsidRPr="008F0DA2" w:rsidRDefault="008F0DA2" w:rsidP="008F0DA2">
      <w:pPr>
        <w:pStyle w:val="Paragraphedelist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8F0DA2">
        <w:rPr>
          <w:rStyle w:val="lev"/>
          <w:lang w:val="fr-FR"/>
        </w:rPr>
        <w:t>Nombre d’habitants</w:t>
      </w:r>
      <w:r w:rsidRPr="008F0DA2">
        <w:rPr>
          <w:lang w:val="fr-FR"/>
        </w:rPr>
        <w:t xml:space="preserve"> : 24 000 habitants selon les données du compte administratif</w:t>
      </w:r>
    </w:p>
    <w:p w:rsidR="00271F88" w:rsidRPr="008F0DA2" w:rsidRDefault="008F0DA2" w:rsidP="008F0DA2">
      <w:pPr>
        <w:pStyle w:val="Paragraphedelist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8F0DA2">
        <w:rPr>
          <w:b/>
          <w:lang w:val="fr-FR"/>
        </w:rPr>
        <w:t xml:space="preserve">Organigramme </w:t>
      </w:r>
      <w:r w:rsidRPr="008F0DA2">
        <w:rPr>
          <w:lang w:val="fr-FR"/>
        </w:rPr>
        <w:t>: La commune est dotée d’un organigramme structurant ses services.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H</w:t>
      </w:r>
      <w:r w:rsidRPr="008F0DA2">
        <w:rPr>
          <w:lang w:val="fr-FR"/>
        </w:rPr>
        <w:t>istoire de la Commune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 xml:space="preserve">L’histoire détaillée de la commune de </w:t>
      </w:r>
      <w:proofErr w:type="spellStart"/>
      <w:r w:rsidRPr="008F0DA2">
        <w:rPr>
          <w:lang w:val="fr-FR"/>
        </w:rPr>
        <w:t>Minta</w:t>
      </w:r>
      <w:proofErr w:type="spellEnd"/>
      <w:r w:rsidRPr="008F0DA2">
        <w:rPr>
          <w:lang w:val="fr-FR"/>
        </w:rPr>
        <w:t xml:space="preserve"> n’est pas spécifiée directement dans le PCD. Cependant, elle est caractérisée par une o</w:t>
      </w:r>
      <w:r w:rsidRPr="008F0DA2">
        <w:rPr>
          <w:lang w:val="fr-FR"/>
        </w:rPr>
        <w:t>rganisation communale avec une diversité ethnique et socioprofessionnelle. La commune a mis en place plusieurs initiatives de développement dans divers secteurs.</w:t>
      </w:r>
    </w:p>
    <w:p w:rsidR="00271F88" w:rsidRPr="008F0DA2" w:rsidRDefault="008F0DA2">
      <w:pPr>
        <w:pStyle w:val="Titre2"/>
        <w:rPr>
          <w:lang w:val="fr-FR"/>
        </w:rPr>
      </w:pPr>
      <w:r w:rsidRPr="008F0DA2">
        <w:rPr>
          <w:lang w:val="fr-FR"/>
        </w:rPr>
        <w:t>2. Liste des Prestations Offertes par la Commune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État Civil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Délivrance des actes de naissance,</w:t>
      </w:r>
      <w:r w:rsidRPr="008F0DA2">
        <w:rPr>
          <w:lang w:val="fr-FR"/>
        </w:rPr>
        <w:t xml:space="preserve"> mariage, décès.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Urbanisme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Délivrance des permis de construire.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Éducation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Gestion des infrastructures éducatives.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Santé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Gestion des centres de santé et campagnes de sensibilisation.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Assainissement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Collecte et traitement des déchets.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Développement économiqu</w:t>
      </w:r>
      <w:r w:rsidRPr="008F0DA2">
        <w:rPr>
          <w:lang w:val="fr-FR"/>
        </w:rPr>
        <w:t>e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Appui aux entrepreneurs et gestion des marchés publics.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Sécurité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Collaboration avec les forces de sécurité locales.</w:t>
      </w:r>
    </w:p>
    <w:p w:rsidR="00271F88" w:rsidRPr="008F0DA2" w:rsidRDefault="008F0DA2">
      <w:pPr>
        <w:pStyle w:val="Titre2"/>
        <w:rPr>
          <w:lang w:val="fr-FR"/>
        </w:rPr>
      </w:pPr>
      <w:r w:rsidRPr="008F0DA2">
        <w:rPr>
          <w:lang w:val="fr-FR"/>
        </w:rPr>
        <w:t>3. Le Personnel Exécutif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Les informations spécifiques sur le maire, ses adjoints et les conseillers municipaux ne sont pas disponibles dan</w:t>
      </w:r>
      <w:r w:rsidRPr="008F0DA2">
        <w:rPr>
          <w:lang w:val="fr-FR"/>
        </w:rPr>
        <w:t>s le PCD.</w:t>
      </w:r>
    </w:p>
    <w:p w:rsidR="00271F88" w:rsidRPr="008F0DA2" w:rsidRDefault="008F0DA2">
      <w:pPr>
        <w:pStyle w:val="Titre2"/>
        <w:rPr>
          <w:lang w:val="fr-FR"/>
        </w:rPr>
      </w:pPr>
      <w:r w:rsidRPr="008F0DA2">
        <w:rPr>
          <w:lang w:val="fr-FR"/>
        </w:rPr>
        <w:lastRenderedPageBreak/>
        <w:t>4. Offres de la Commune</w:t>
      </w:r>
    </w:p>
    <w:p w:rsidR="00271F88" w:rsidRDefault="008F0DA2">
      <w:pPr>
        <w:pStyle w:val="Titre3"/>
        <w:rPr>
          <w:lang w:val="fr-FR"/>
        </w:rPr>
      </w:pPr>
      <w:r w:rsidRPr="008F0DA2">
        <w:rPr>
          <w:lang w:val="fr-FR"/>
        </w:rPr>
        <w:t>Offre Éducative</w:t>
      </w:r>
    </w:p>
    <w:p w:rsidR="008F0DA2" w:rsidRDefault="008F0DA2" w:rsidP="008F0DA2">
      <w:pPr>
        <w:pStyle w:val="Titre4"/>
      </w:pPr>
      <w:proofErr w:type="spellStart"/>
      <w:r>
        <w:rPr>
          <w:rStyle w:val="lev"/>
          <w:b/>
          <w:bCs/>
        </w:rPr>
        <w:t>Écoles</w:t>
      </w:r>
      <w:proofErr w:type="spellEnd"/>
      <w:r>
        <w:rPr>
          <w:rStyle w:val="lev"/>
          <w:b/>
          <w:bCs/>
        </w:rPr>
        <w:t xml:space="preserve"> </w:t>
      </w:r>
      <w:proofErr w:type="spellStart"/>
      <w:r>
        <w:rPr>
          <w:rStyle w:val="lev"/>
          <w:b/>
          <w:bCs/>
        </w:rPr>
        <w:t>Primaires</w:t>
      </w:r>
      <w:proofErr w:type="spellEnd"/>
      <w:r>
        <w:rPr>
          <w:rStyle w:val="lev"/>
          <w:b/>
          <w:bCs/>
        </w:rPr>
        <w:t xml:space="preserve"> </w:t>
      </w:r>
      <w:proofErr w:type="spellStart"/>
      <w:proofErr w:type="gramStart"/>
      <w:r>
        <w:rPr>
          <w:rStyle w:val="lev"/>
          <w:b/>
          <w:bCs/>
        </w:rPr>
        <w:t>Publiques</w:t>
      </w:r>
      <w:proofErr w:type="spellEnd"/>
      <w:r>
        <w:rPr>
          <w:rStyle w:val="lev"/>
          <w:b/>
          <w:bCs/>
        </w:rPr>
        <w:t xml:space="preserve"> :</w:t>
      </w:r>
      <w:proofErr w:type="gram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AFANOVENG</w:t>
      </w:r>
      <w:r>
        <w:t xml:space="preserve"> - 2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P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fr-FR"/>
        </w:rPr>
      </w:pPr>
      <w:r w:rsidRPr="008F0DA2">
        <w:rPr>
          <w:rStyle w:val="lev"/>
          <w:lang w:val="fr-FR"/>
        </w:rPr>
        <w:t>EP BILINGUE DE MINTA</w:t>
      </w:r>
      <w:r w:rsidRPr="008F0DA2">
        <w:rPr>
          <w:lang w:val="fr-FR"/>
        </w:rPr>
        <w:t xml:space="preserve"> - 6 salles de classe</w:t>
      </w:r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EBANGAL</w:t>
      </w:r>
      <w:r>
        <w:t xml:space="preserve"> - 5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EKAK</w:t>
      </w:r>
      <w:r>
        <w:t xml:space="preserve"> - 6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EKANG</w:t>
      </w:r>
      <w:r>
        <w:t xml:space="preserve"> - 4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ELOT</w:t>
      </w:r>
      <w:r>
        <w:t xml:space="preserve"> - 3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P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fr-FR"/>
        </w:rPr>
      </w:pPr>
      <w:r w:rsidRPr="008F0DA2">
        <w:rPr>
          <w:rStyle w:val="lev"/>
          <w:lang w:val="fr-FR"/>
        </w:rPr>
        <w:t>EP ENONG-BIBAK</w:t>
      </w:r>
      <w:r w:rsidRPr="008F0DA2">
        <w:rPr>
          <w:lang w:val="fr-FR"/>
        </w:rPr>
        <w:t xml:space="preserve"> - 2 salles de classe</w:t>
      </w:r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MBARGUE</w:t>
      </w:r>
      <w:r>
        <w:t xml:space="preserve"> - 5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MBET</w:t>
      </w:r>
      <w:r>
        <w:t xml:space="preserve"> - 10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P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fr-FR"/>
        </w:rPr>
      </w:pPr>
      <w:r w:rsidRPr="008F0DA2">
        <w:rPr>
          <w:rStyle w:val="lev"/>
          <w:lang w:val="fr-FR"/>
        </w:rPr>
        <w:t>EP MBINANG-MEYENE</w:t>
      </w:r>
      <w:r w:rsidRPr="008F0DA2">
        <w:rPr>
          <w:lang w:val="fr-FR"/>
        </w:rPr>
        <w:t xml:space="preserve"> - 4 salles de classe</w:t>
      </w:r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MEBA</w:t>
      </w:r>
      <w:r>
        <w:t xml:space="preserve"> - 6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MEBANG</w:t>
      </w:r>
      <w:r>
        <w:t xml:space="preserve"> - 3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MEDALMBOM</w:t>
      </w:r>
      <w:r>
        <w:t xml:space="preserve"> - 1 </w:t>
      </w:r>
      <w:proofErr w:type="spellStart"/>
      <w:r>
        <w:t>salle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P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fr-FR"/>
        </w:rPr>
      </w:pPr>
      <w:r w:rsidRPr="008F0DA2">
        <w:rPr>
          <w:rStyle w:val="lev"/>
          <w:lang w:val="fr-FR"/>
        </w:rPr>
        <w:t>EP MEKON II</w:t>
      </w:r>
      <w:r w:rsidRPr="008F0DA2">
        <w:rPr>
          <w:lang w:val="fr-FR"/>
        </w:rPr>
        <w:t xml:space="preserve"> - 5 salles de classe</w:t>
      </w:r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MEYAK</w:t>
      </w:r>
      <w:r>
        <w:t xml:space="preserve"> - 3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MGABGA</w:t>
      </w:r>
      <w:r>
        <w:t xml:space="preserve"> - 5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MIMBANG</w:t>
      </w:r>
      <w:r>
        <w:t xml:space="preserve"> - 3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P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fr-FR"/>
        </w:rPr>
      </w:pPr>
      <w:r w:rsidRPr="008F0DA2">
        <w:rPr>
          <w:rStyle w:val="lev"/>
          <w:lang w:val="fr-FR"/>
        </w:rPr>
        <w:t>EP MINTA CENTRE</w:t>
      </w:r>
      <w:r w:rsidRPr="008F0DA2">
        <w:rPr>
          <w:lang w:val="fr-FR"/>
        </w:rPr>
        <w:t xml:space="preserve"> - 12 salles de classe</w:t>
      </w:r>
    </w:p>
    <w:p w:rsidR="008F0DA2" w:rsidRP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fr-FR"/>
        </w:rPr>
      </w:pPr>
      <w:r w:rsidRPr="008F0DA2">
        <w:rPr>
          <w:rStyle w:val="lev"/>
          <w:lang w:val="fr-FR"/>
        </w:rPr>
        <w:t>EP MINTA VILLAGE</w:t>
      </w:r>
      <w:r w:rsidRPr="008F0DA2">
        <w:rPr>
          <w:lang w:val="fr-FR"/>
        </w:rPr>
        <w:t xml:space="preserve"> - 3 salles de classe</w:t>
      </w:r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NGOMBE</w:t>
      </w:r>
      <w:r>
        <w:t xml:space="preserve"> - 4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NGO'O</w:t>
      </w:r>
      <w:r>
        <w:t xml:space="preserve"> - 3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NGUEN</w:t>
      </w:r>
      <w:r>
        <w:t xml:space="preserve"> - 4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NIO</w:t>
      </w:r>
      <w:r>
        <w:t xml:space="preserve"> - 5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NLANG</w:t>
      </w:r>
      <w:r>
        <w:t xml:space="preserve"> - 2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TIKARE</w:t>
      </w:r>
      <w:r>
        <w:t xml:space="preserve"> - 3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VELA</w:t>
      </w:r>
      <w:r>
        <w:t xml:space="preserve"> - 4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lev"/>
        </w:rPr>
        <w:t>EP WALL</w:t>
      </w:r>
      <w:r>
        <w:t xml:space="preserve"> - 6 </w:t>
      </w:r>
      <w:proofErr w:type="spellStart"/>
      <w:r>
        <w:t>salles</w:t>
      </w:r>
      <w:proofErr w:type="spellEnd"/>
      <w:r>
        <w:t xml:space="preserve"> de </w:t>
      </w:r>
      <w:proofErr w:type="spellStart"/>
      <w:r>
        <w:t>classe</w:t>
      </w:r>
      <w:proofErr w:type="spellEnd"/>
    </w:p>
    <w:p w:rsidR="008F0DA2" w:rsidRDefault="008F0DA2" w:rsidP="008F0DA2">
      <w:pPr>
        <w:pStyle w:val="Titre4"/>
      </w:pPr>
      <w:proofErr w:type="spellStart"/>
      <w:r>
        <w:rPr>
          <w:rStyle w:val="lev"/>
          <w:b/>
          <w:bCs/>
        </w:rPr>
        <w:t>Écoles</w:t>
      </w:r>
      <w:proofErr w:type="spellEnd"/>
      <w:r>
        <w:rPr>
          <w:rStyle w:val="lev"/>
          <w:b/>
          <w:bCs/>
        </w:rPr>
        <w:t xml:space="preserve"> </w:t>
      </w:r>
      <w:proofErr w:type="spellStart"/>
      <w:r>
        <w:rPr>
          <w:rStyle w:val="lev"/>
          <w:b/>
          <w:bCs/>
        </w:rPr>
        <w:t>Privées</w:t>
      </w:r>
      <w:proofErr w:type="spellEnd"/>
      <w:r>
        <w:rPr>
          <w:rStyle w:val="lev"/>
          <w:b/>
          <w:bCs/>
        </w:rPr>
        <w:t xml:space="preserve"> et </w:t>
      </w:r>
      <w:proofErr w:type="spellStart"/>
      <w:proofErr w:type="gramStart"/>
      <w:r>
        <w:rPr>
          <w:rStyle w:val="lev"/>
          <w:b/>
          <w:bCs/>
        </w:rPr>
        <w:t>Confessionnelles</w:t>
      </w:r>
      <w:proofErr w:type="spellEnd"/>
      <w:r>
        <w:rPr>
          <w:rStyle w:val="lev"/>
          <w:b/>
          <w:bCs/>
        </w:rPr>
        <w:t xml:space="preserve"> :</w:t>
      </w:r>
      <w:proofErr w:type="gramEnd"/>
    </w:p>
    <w:p w:rsidR="008F0DA2" w:rsidRPr="008F0DA2" w:rsidRDefault="008F0DA2" w:rsidP="008F0DA2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fr-FR"/>
        </w:rPr>
      </w:pPr>
      <w:r w:rsidRPr="008F0DA2">
        <w:rPr>
          <w:rStyle w:val="lev"/>
          <w:lang w:val="fr-FR"/>
        </w:rPr>
        <w:t>EPC SAINTE CROIX DE MINTA</w:t>
      </w:r>
      <w:r w:rsidRPr="008F0DA2">
        <w:rPr>
          <w:lang w:val="fr-FR"/>
        </w:rPr>
        <w:t xml:space="preserve"> (École privée catholique)</w:t>
      </w:r>
    </w:p>
    <w:p w:rsidR="008F0DA2" w:rsidRPr="008F0DA2" w:rsidRDefault="008F0DA2" w:rsidP="008F0DA2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fr-FR"/>
        </w:rPr>
      </w:pPr>
      <w:r w:rsidRPr="008F0DA2">
        <w:rPr>
          <w:rStyle w:val="lev"/>
          <w:lang w:val="fr-FR"/>
        </w:rPr>
        <w:t>EMP MINTA</w:t>
      </w:r>
      <w:r w:rsidRPr="008F0DA2">
        <w:rPr>
          <w:lang w:val="fr-FR"/>
        </w:rPr>
        <w:t xml:space="preserve"> (École maternelle privée)</w:t>
      </w:r>
    </w:p>
    <w:p w:rsidR="008F0DA2" w:rsidRPr="008F0DA2" w:rsidRDefault="008F0DA2" w:rsidP="008F0DA2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fr-FR"/>
        </w:rPr>
      </w:pPr>
      <w:r w:rsidRPr="008F0DA2">
        <w:rPr>
          <w:rStyle w:val="lev"/>
          <w:lang w:val="fr-FR"/>
        </w:rPr>
        <w:t>EMP WALL</w:t>
      </w:r>
      <w:r w:rsidRPr="008F0DA2">
        <w:rPr>
          <w:lang w:val="fr-FR"/>
        </w:rPr>
        <w:t xml:space="preserve"> (École maternelle privée)</w:t>
      </w:r>
    </w:p>
    <w:p w:rsidR="008F0DA2" w:rsidRDefault="008F0DA2" w:rsidP="008F0DA2">
      <w:pPr>
        <w:pStyle w:val="Titre4"/>
      </w:pPr>
      <w:proofErr w:type="spellStart"/>
      <w:r>
        <w:rPr>
          <w:rStyle w:val="lev"/>
          <w:b/>
          <w:bCs/>
        </w:rPr>
        <w:t>Établissements</w:t>
      </w:r>
      <w:proofErr w:type="spellEnd"/>
      <w:r>
        <w:rPr>
          <w:rStyle w:val="lev"/>
          <w:b/>
          <w:bCs/>
        </w:rPr>
        <w:t xml:space="preserve"> </w:t>
      </w:r>
      <w:proofErr w:type="spellStart"/>
      <w:r>
        <w:rPr>
          <w:rStyle w:val="lev"/>
          <w:b/>
          <w:bCs/>
        </w:rPr>
        <w:t>d’Enseignement</w:t>
      </w:r>
      <w:proofErr w:type="spellEnd"/>
      <w:r>
        <w:rPr>
          <w:rStyle w:val="lev"/>
          <w:b/>
          <w:bCs/>
        </w:rPr>
        <w:t xml:space="preserve"> </w:t>
      </w:r>
      <w:proofErr w:type="spellStart"/>
      <w:proofErr w:type="gramStart"/>
      <w:r>
        <w:rPr>
          <w:rStyle w:val="lev"/>
          <w:b/>
          <w:bCs/>
        </w:rPr>
        <w:t>Secondaire</w:t>
      </w:r>
      <w:proofErr w:type="spellEnd"/>
      <w:r>
        <w:rPr>
          <w:rStyle w:val="lev"/>
          <w:b/>
          <w:bCs/>
        </w:rPr>
        <w:t xml:space="preserve"> :</w:t>
      </w:r>
      <w:proofErr w:type="gramEnd"/>
    </w:p>
    <w:p w:rsidR="008F0DA2" w:rsidRDefault="008F0DA2" w:rsidP="008F0DA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lev"/>
        </w:rPr>
        <w:t>CES de NGO’O</w:t>
      </w:r>
    </w:p>
    <w:p w:rsidR="008F0DA2" w:rsidRDefault="008F0DA2" w:rsidP="008F0DA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lev"/>
        </w:rPr>
        <w:t>CES de MEKON II</w:t>
      </w:r>
    </w:p>
    <w:p w:rsidR="008F0DA2" w:rsidRDefault="008F0DA2" w:rsidP="008F0DA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lev"/>
        </w:rPr>
        <w:t>CES de MINTA</w:t>
      </w:r>
    </w:p>
    <w:p w:rsidR="008F0DA2" w:rsidRDefault="008F0DA2" w:rsidP="008F0DA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lev"/>
        </w:rPr>
        <w:t>CETIC de WALL</w:t>
      </w:r>
    </w:p>
    <w:p w:rsidR="008F0DA2" w:rsidRDefault="008F0DA2" w:rsidP="008F0DA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lev"/>
        </w:rPr>
        <w:t>CETIC de MINTA</w:t>
      </w:r>
    </w:p>
    <w:p w:rsidR="008F0DA2" w:rsidRDefault="008F0DA2" w:rsidP="008F0DA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lev"/>
        </w:rPr>
        <w:t>CES de VELA</w:t>
      </w:r>
    </w:p>
    <w:p w:rsidR="008F0DA2" w:rsidRDefault="008F0DA2" w:rsidP="008F0DA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lev"/>
        </w:rPr>
        <w:t>CES de MBETH</w:t>
      </w:r>
    </w:p>
    <w:p w:rsidR="008F0DA2" w:rsidRDefault="008F0DA2" w:rsidP="008F0DA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lev"/>
        </w:rPr>
        <w:lastRenderedPageBreak/>
        <w:t>CES de ELOT</w:t>
      </w:r>
    </w:p>
    <w:p w:rsidR="008F0DA2" w:rsidRPr="008F0DA2" w:rsidRDefault="008F0DA2" w:rsidP="008F0DA2">
      <w:pPr>
        <w:rPr>
          <w:lang w:val="fr-FR"/>
        </w:rPr>
      </w:pP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Offre Sanitaire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Centres de santé et hôpitaux :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 xml:space="preserve">• Centre </w:t>
      </w:r>
      <w:r w:rsidRPr="008F0DA2">
        <w:rPr>
          <w:lang w:val="fr-FR"/>
        </w:rPr>
        <w:t xml:space="preserve">médical d’arrondissement de </w:t>
      </w:r>
      <w:proofErr w:type="spellStart"/>
      <w:r w:rsidRPr="008F0DA2">
        <w:rPr>
          <w:lang w:val="fr-FR"/>
        </w:rPr>
        <w:t>Minta</w:t>
      </w:r>
      <w:proofErr w:type="spellEnd"/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 xml:space="preserve">• Centre de santé intégré de </w:t>
      </w:r>
      <w:proofErr w:type="spellStart"/>
      <w:r w:rsidRPr="008F0DA2">
        <w:rPr>
          <w:lang w:val="fr-FR"/>
        </w:rPr>
        <w:t>Bagodo</w:t>
      </w:r>
      <w:proofErr w:type="spellEnd"/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 xml:space="preserve">• Centre de santé intégré de </w:t>
      </w:r>
      <w:proofErr w:type="spellStart"/>
      <w:r w:rsidRPr="008F0DA2">
        <w:rPr>
          <w:lang w:val="fr-FR"/>
        </w:rPr>
        <w:t>Bindiba</w:t>
      </w:r>
      <w:proofErr w:type="spellEnd"/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 xml:space="preserve">• Centre de santé intégré de </w:t>
      </w:r>
      <w:proofErr w:type="spellStart"/>
      <w:r w:rsidRPr="008F0DA2">
        <w:rPr>
          <w:lang w:val="fr-FR"/>
        </w:rPr>
        <w:t>Kalaldi</w:t>
      </w:r>
      <w:proofErr w:type="spellEnd"/>
    </w:p>
    <w:p w:rsidR="00271F88" w:rsidRPr="008F0DA2" w:rsidRDefault="008F0DA2">
      <w:pPr>
        <w:pStyle w:val="Titre2"/>
        <w:rPr>
          <w:lang w:val="fr-FR"/>
        </w:rPr>
      </w:pPr>
      <w:r w:rsidRPr="008F0DA2">
        <w:rPr>
          <w:lang w:val="fr-FR"/>
        </w:rPr>
        <w:t>5. Liste des Projets de la Commune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Construction d’un centre de santé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Situation : En cours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Aménagement des routes</w:t>
      </w:r>
      <w:r w:rsidRPr="008F0DA2">
        <w:rPr>
          <w:lang w:val="fr-FR"/>
        </w:rPr>
        <w:t xml:space="preserve"> communales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Situation : Planifié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Extension du réseau d’eau potable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Situation : En cours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Électrification rurale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Situation : Achevé</w:t>
      </w:r>
    </w:p>
    <w:p w:rsidR="00271F88" w:rsidRPr="008F0DA2" w:rsidRDefault="008F0DA2">
      <w:pPr>
        <w:pStyle w:val="Titre2"/>
        <w:rPr>
          <w:lang w:val="fr-FR"/>
        </w:rPr>
      </w:pPr>
      <w:r w:rsidRPr="008F0DA2">
        <w:rPr>
          <w:lang w:val="fr-FR"/>
        </w:rPr>
        <w:t>6. Liste des Partenaires de la Commune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PNDP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Type de partenariat : Appui au développement local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FEICOM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Type de partenariat : Fi</w:t>
      </w:r>
      <w:r w:rsidRPr="008F0DA2">
        <w:rPr>
          <w:lang w:val="fr-FR"/>
        </w:rPr>
        <w:t>nancement des infrastructures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PAM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Type de partenariat : Sécurité alimentaire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HCR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Type de partenariat : Aide aux réfugiés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ADEES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Type de partenariat : Assistance technique</w:t>
      </w:r>
    </w:p>
    <w:p w:rsidR="00271F88" w:rsidRPr="008F0DA2" w:rsidRDefault="008F0DA2">
      <w:pPr>
        <w:pStyle w:val="Titre2"/>
        <w:rPr>
          <w:lang w:val="fr-FR"/>
        </w:rPr>
      </w:pPr>
      <w:r w:rsidRPr="008F0DA2">
        <w:rPr>
          <w:lang w:val="fr-FR"/>
        </w:rPr>
        <w:lastRenderedPageBreak/>
        <w:t>7. Lieux d’Attraction de la Commune</w:t>
      </w:r>
    </w:p>
    <w:p w:rsidR="00271F88" w:rsidRPr="008F0DA2" w:rsidRDefault="008F0DA2">
      <w:pPr>
        <w:pStyle w:val="Titre3"/>
        <w:rPr>
          <w:lang w:val="fr-FR"/>
        </w:rPr>
      </w:pPr>
      <w:proofErr w:type="spellStart"/>
      <w:r w:rsidRPr="008F0DA2">
        <w:rPr>
          <w:lang w:val="fr-FR"/>
        </w:rPr>
        <w:t>Simi</w:t>
      </w:r>
      <w:proofErr w:type="spellEnd"/>
      <w:r w:rsidRPr="008F0DA2">
        <w:rPr>
          <w:lang w:val="fr-FR"/>
        </w:rPr>
        <w:t xml:space="preserve"> II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 xml:space="preserve">Grottes naturelles propices à </w:t>
      </w:r>
      <w:r w:rsidRPr="008F0DA2">
        <w:rPr>
          <w:lang w:val="fr-FR"/>
        </w:rPr>
        <w:t>l'écotourisme et aux visites archéologiques.</w:t>
      </w:r>
    </w:p>
    <w:p w:rsidR="00271F88" w:rsidRPr="008F0DA2" w:rsidRDefault="008F0DA2">
      <w:pPr>
        <w:pStyle w:val="Titre3"/>
        <w:rPr>
          <w:lang w:val="fr-FR"/>
        </w:rPr>
      </w:pPr>
      <w:proofErr w:type="spellStart"/>
      <w:r w:rsidRPr="008F0DA2">
        <w:rPr>
          <w:lang w:val="fr-FR"/>
        </w:rPr>
        <w:t>Boybaya</w:t>
      </w:r>
      <w:proofErr w:type="spellEnd"/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 xml:space="preserve">Lac historique </w:t>
      </w:r>
      <w:proofErr w:type="spellStart"/>
      <w:r w:rsidRPr="008F0DA2">
        <w:rPr>
          <w:lang w:val="fr-FR"/>
        </w:rPr>
        <w:t>Begué</w:t>
      </w:r>
      <w:proofErr w:type="spellEnd"/>
      <w:r w:rsidRPr="008F0DA2">
        <w:rPr>
          <w:lang w:val="fr-FR"/>
        </w:rPr>
        <w:t>, visite touristique et activités de pêche.</w:t>
      </w:r>
    </w:p>
    <w:p w:rsidR="00271F88" w:rsidRPr="008F0DA2" w:rsidRDefault="008F0DA2">
      <w:pPr>
        <w:pStyle w:val="Titre3"/>
        <w:rPr>
          <w:lang w:val="fr-FR"/>
        </w:rPr>
      </w:pPr>
      <w:proofErr w:type="spellStart"/>
      <w:r w:rsidRPr="008F0DA2">
        <w:rPr>
          <w:lang w:val="fr-FR"/>
        </w:rPr>
        <w:t>Beka-Ziki</w:t>
      </w:r>
      <w:proofErr w:type="spellEnd"/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 xml:space="preserve">Chutes d’eau sur le fleuve </w:t>
      </w:r>
      <w:proofErr w:type="spellStart"/>
      <w:r w:rsidRPr="008F0DA2">
        <w:rPr>
          <w:lang w:val="fr-FR"/>
        </w:rPr>
        <w:t>Mbaah</w:t>
      </w:r>
      <w:proofErr w:type="spellEnd"/>
      <w:r w:rsidRPr="008F0DA2">
        <w:rPr>
          <w:lang w:val="fr-FR"/>
        </w:rPr>
        <w:t>, idéal pour l’écotourisme.</w:t>
      </w:r>
    </w:p>
    <w:p w:rsidR="00271F88" w:rsidRPr="008F0DA2" w:rsidRDefault="008F0DA2">
      <w:pPr>
        <w:pStyle w:val="Titre3"/>
        <w:rPr>
          <w:lang w:val="fr-FR"/>
        </w:rPr>
      </w:pPr>
      <w:proofErr w:type="spellStart"/>
      <w:r w:rsidRPr="008F0DA2">
        <w:rPr>
          <w:lang w:val="fr-FR"/>
        </w:rPr>
        <w:t>Bagodo</w:t>
      </w:r>
      <w:proofErr w:type="spellEnd"/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>Paysages pittoresques parfaits pour le tourisme de découverte.</w:t>
      </w:r>
    </w:p>
    <w:p w:rsidR="00271F88" w:rsidRPr="008F0DA2" w:rsidRDefault="008F0DA2">
      <w:pPr>
        <w:pStyle w:val="Titre2"/>
        <w:rPr>
          <w:lang w:val="fr-FR"/>
        </w:rPr>
      </w:pPr>
      <w:r w:rsidRPr="008F0DA2">
        <w:rPr>
          <w:lang w:val="fr-FR"/>
        </w:rPr>
        <w:t>8. Informations sur la Municipalité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Histoire de la Commune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 xml:space="preserve">L’histoire de la commune de </w:t>
      </w:r>
      <w:proofErr w:type="spellStart"/>
      <w:r w:rsidRPr="008F0DA2">
        <w:rPr>
          <w:lang w:val="fr-FR"/>
        </w:rPr>
        <w:t>Minta</w:t>
      </w:r>
      <w:proofErr w:type="spellEnd"/>
      <w:r w:rsidRPr="008F0DA2">
        <w:rPr>
          <w:lang w:val="fr-FR"/>
        </w:rPr>
        <w:t xml:space="preserve"> s’inscrit dans un cadre historique régional, marqué par une forte influence pastorale et agropastorale.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Dialectes Parlés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 xml:space="preserve">Les principales langues parlées sont le </w:t>
      </w:r>
      <w:proofErr w:type="spellStart"/>
      <w:r w:rsidRPr="008F0DA2">
        <w:rPr>
          <w:lang w:val="fr-FR"/>
        </w:rPr>
        <w:t>F</w:t>
      </w:r>
      <w:r w:rsidRPr="008F0DA2">
        <w:rPr>
          <w:lang w:val="fr-FR"/>
        </w:rPr>
        <w:t>ulfuldé</w:t>
      </w:r>
      <w:proofErr w:type="spellEnd"/>
      <w:r w:rsidRPr="008F0DA2">
        <w:rPr>
          <w:lang w:val="fr-FR"/>
        </w:rPr>
        <w:t xml:space="preserve"> et d'autres dialectes locaux.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Groupements Ethniques</w:t>
      </w:r>
    </w:p>
    <w:p w:rsidR="00271F88" w:rsidRPr="008F0DA2" w:rsidRDefault="008F0DA2">
      <w:pPr>
        <w:rPr>
          <w:lang w:val="fr-FR"/>
        </w:rPr>
      </w:pPr>
      <w:r w:rsidRPr="008F0DA2">
        <w:rPr>
          <w:lang w:val="fr-FR"/>
        </w:rPr>
        <w:t xml:space="preserve">La commune est habitée par plusieurs groupes ethniques, principalement les Peuls et les </w:t>
      </w:r>
      <w:proofErr w:type="spellStart"/>
      <w:r w:rsidRPr="008F0DA2">
        <w:rPr>
          <w:lang w:val="fr-FR"/>
        </w:rPr>
        <w:t>Mboum</w:t>
      </w:r>
      <w:proofErr w:type="spellEnd"/>
      <w:r w:rsidRPr="008F0DA2">
        <w:rPr>
          <w:lang w:val="fr-FR"/>
        </w:rPr>
        <w:t>.</w:t>
      </w:r>
    </w:p>
    <w:p w:rsidR="00271F88" w:rsidRPr="008F0DA2" w:rsidRDefault="008F0DA2">
      <w:pPr>
        <w:pStyle w:val="Titre3"/>
        <w:rPr>
          <w:lang w:val="fr-FR"/>
        </w:rPr>
      </w:pPr>
      <w:r w:rsidRPr="008F0DA2">
        <w:rPr>
          <w:lang w:val="fr-FR"/>
        </w:rPr>
        <w:t>Partis Politiques Présents</w:t>
      </w:r>
    </w:p>
    <w:p w:rsidR="00271F88" w:rsidRPr="008F0DA2" w:rsidRDefault="008F0DA2">
      <w:pPr>
        <w:rPr>
          <w:lang w:val="fr-FR"/>
        </w:rPr>
      </w:pPr>
      <w:bookmarkStart w:id="0" w:name="_GoBack"/>
      <w:bookmarkEnd w:id="0"/>
      <w:r w:rsidRPr="008F0DA2">
        <w:rPr>
          <w:lang w:val="fr-FR"/>
        </w:rPr>
        <w:t>RDPC, UNDP et SDF sont les principaux partis représentés dans la commune.</w:t>
      </w:r>
    </w:p>
    <w:sectPr w:rsidR="00271F88" w:rsidRPr="008F0D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0F39DF"/>
    <w:multiLevelType w:val="multilevel"/>
    <w:tmpl w:val="D2C2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6796E06"/>
    <w:multiLevelType w:val="hybridMultilevel"/>
    <w:tmpl w:val="4718F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95CBB"/>
    <w:multiLevelType w:val="multilevel"/>
    <w:tmpl w:val="8246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1C3FF8"/>
    <w:multiLevelType w:val="hybridMultilevel"/>
    <w:tmpl w:val="42F4F21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4B0592"/>
    <w:multiLevelType w:val="multilevel"/>
    <w:tmpl w:val="D7FE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1F88"/>
    <w:rsid w:val="0029639D"/>
    <w:rsid w:val="00326F90"/>
    <w:rsid w:val="008F0DA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E19CFE7-3B0E-4EFB-9AEA-E353397A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F1476B-4DFB-4539-81EB-2F66C51D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622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Joseph Yannick ESSIANE</cp:lastModifiedBy>
  <cp:revision>2</cp:revision>
  <dcterms:created xsi:type="dcterms:W3CDTF">2025-02-20T10:18:00Z</dcterms:created>
  <dcterms:modified xsi:type="dcterms:W3CDTF">2025-02-20T10:18:00Z</dcterms:modified>
  <cp:category/>
</cp:coreProperties>
</file>